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F43C" w14:textId="524958E6" w:rsidR="002F30D2" w:rsidRDefault="002F30D2">
      <w:pPr>
        <w:ind w:right="-1395"/>
      </w:pPr>
    </w:p>
    <w:p w14:paraId="5AEE2B5C" w14:textId="77777777" w:rsidR="009C53C0" w:rsidRDefault="009C53C0">
      <w:pPr>
        <w:ind w:right="-1395"/>
      </w:pPr>
    </w:p>
    <w:p w14:paraId="5CD03E93" w14:textId="77777777" w:rsidR="009C53C0" w:rsidRPr="00205340" w:rsidRDefault="009C53C0" w:rsidP="009C53C0">
      <w:pPr>
        <w:shd w:val="clear" w:color="auto" w:fill="FFFFFF"/>
        <w:spacing w:line="320" w:lineRule="atLeast"/>
        <w:jc w:val="center"/>
        <w:rPr>
          <w:rFonts w:ascii="Trebuchet MS" w:hAnsi="Trebuchet MS"/>
          <w:b/>
          <w:color w:val="000000"/>
        </w:rPr>
      </w:pPr>
      <w:r w:rsidRPr="00205340">
        <w:rPr>
          <w:rFonts w:ascii="Trebuchet MS" w:hAnsi="Trebuchet MS"/>
          <w:b/>
          <w:color w:val="000000"/>
        </w:rPr>
        <w:t>TRANSMISSORA PORTO ALEGRENSE DE ENERGIA S.A.</w:t>
      </w:r>
    </w:p>
    <w:p w14:paraId="3BFD8669" w14:textId="77777777" w:rsidR="009C53C0" w:rsidRPr="00205340" w:rsidRDefault="009C53C0" w:rsidP="009C53C0">
      <w:pPr>
        <w:shd w:val="clear" w:color="auto" w:fill="FFFFFF"/>
        <w:spacing w:line="320" w:lineRule="atLeast"/>
        <w:jc w:val="center"/>
        <w:rPr>
          <w:rFonts w:ascii="Trebuchet MS" w:hAnsi="Trebuchet MS"/>
        </w:rPr>
      </w:pPr>
      <w:r w:rsidRPr="00205340">
        <w:rPr>
          <w:rFonts w:ascii="Trebuchet MS" w:hAnsi="Trebuchet MS"/>
        </w:rPr>
        <w:t>CNPJ/ME nº 10.938.103/0001-50</w:t>
      </w:r>
    </w:p>
    <w:p w14:paraId="081A5166" w14:textId="77777777" w:rsidR="009C53C0" w:rsidRPr="00205340" w:rsidRDefault="009C53C0" w:rsidP="009C53C0">
      <w:pPr>
        <w:shd w:val="clear" w:color="auto" w:fill="FFFFFF"/>
        <w:spacing w:line="320" w:lineRule="atLeast"/>
        <w:jc w:val="center"/>
        <w:rPr>
          <w:rFonts w:ascii="Trebuchet MS" w:hAnsi="Trebuchet MS"/>
        </w:rPr>
      </w:pPr>
      <w:r w:rsidRPr="00205340">
        <w:rPr>
          <w:rFonts w:ascii="Trebuchet MS" w:hAnsi="Trebuchet MS"/>
        </w:rPr>
        <w:t xml:space="preserve">NIRE </w:t>
      </w:r>
      <w:r w:rsidRPr="00823A6B">
        <w:rPr>
          <w:rFonts w:ascii="Trebuchet MS" w:hAnsi="Trebuchet MS"/>
        </w:rPr>
        <w:t>333.0033445-9</w:t>
      </w:r>
    </w:p>
    <w:p w14:paraId="74B17511" w14:textId="77777777" w:rsidR="009C53C0" w:rsidRPr="00205340" w:rsidRDefault="009C53C0" w:rsidP="009C53C0">
      <w:pPr>
        <w:jc w:val="center"/>
        <w:rPr>
          <w:rFonts w:ascii="Trebuchet MS" w:hAnsi="Trebuchet MS"/>
          <w:b/>
        </w:rPr>
      </w:pPr>
    </w:p>
    <w:p w14:paraId="56E50429" w14:textId="77777777" w:rsidR="009C53C0" w:rsidRPr="00205340" w:rsidRDefault="009C53C0" w:rsidP="009C53C0">
      <w:pPr>
        <w:rPr>
          <w:rFonts w:ascii="Trebuchet MS" w:hAnsi="Trebuchet MS"/>
          <w:b/>
        </w:rPr>
      </w:pPr>
    </w:p>
    <w:p w14:paraId="2ADD83D2" w14:textId="77777777" w:rsidR="009C53C0" w:rsidRPr="00205340" w:rsidRDefault="009C53C0" w:rsidP="009C53C0">
      <w:pPr>
        <w:jc w:val="center"/>
        <w:rPr>
          <w:rFonts w:ascii="Trebuchet MS" w:hAnsi="Trebuchet MS"/>
          <w:b/>
        </w:rPr>
      </w:pPr>
      <w:r w:rsidRPr="00205340">
        <w:rPr>
          <w:rFonts w:ascii="Trebuchet MS" w:hAnsi="Trebuchet MS"/>
          <w:b/>
        </w:rPr>
        <w:t>RELATÓRIO DA ADMINISTRAÇÃO</w:t>
      </w:r>
    </w:p>
    <w:p w14:paraId="0F16CA7C" w14:textId="26084280" w:rsidR="009C53C0" w:rsidRPr="00205340" w:rsidRDefault="009C53C0" w:rsidP="009C53C0">
      <w:pPr>
        <w:jc w:val="center"/>
        <w:rPr>
          <w:rFonts w:ascii="Trebuchet MS" w:hAnsi="Trebuchet MS"/>
          <w:b/>
        </w:rPr>
      </w:pPr>
      <w:r w:rsidRPr="00205340">
        <w:rPr>
          <w:rFonts w:ascii="Trebuchet MS" w:hAnsi="Trebuchet MS"/>
          <w:b/>
        </w:rPr>
        <w:t>para o exercíci</w:t>
      </w:r>
      <w:r>
        <w:rPr>
          <w:rFonts w:ascii="Trebuchet MS" w:hAnsi="Trebuchet MS"/>
          <w:b/>
        </w:rPr>
        <w:t>o findo em 31 de dezembro de 202</w:t>
      </w:r>
      <w:r w:rsidR="002E1DF5">
        <w:rPr>
          <w:rFonts w:ascii="Trebuchet MS" w:hAnsi="Trebuchet MS"/>
          <w:b/>
        </w:rPr>
        <w:t>2</w:t>
      </w:r>
    </w:p>
    <w:p w14:paraId="64207890" w14:textId="77777777" w:rsidR="006D20A3" w:rsidRDefault="006D20A3" w:rsidP="009C53C0">
      <w:pPr>
        <w:jc w:val="center"/>
        <w:rPr>
          <w:rFonts w:ascii="Trebuchet MS" w:hAnsi="Trebuchet MS"/>
          <w:b/>
        </w:rPr>
      </w:pPr>
    </w:p>
    <w:p w14:paraId="2DD1D74E" w14:textId="77777777" w:rsidR="0014032B" w:rsidRPr="00205340" w:rsidRDefault="0014032B" w:rsidP="009C53C0">
      <w:pPr>
        <w:jc w:val="center"/>
        <w:rPr>
          <w:rFonts w:ascii="Trebuchet MS" w:hAnsi="Trebuchet MS"/>
          <w:b/>
        </w:rPr>
      </w:pPr>
    </w:p>
    <w:p w14:paraId="7F0EC780" w14:textId="77777777" w:rsidR="009C53C0" w:rsidRPr="00205340" w:rsidRDefault="009C53C0" w:rsidP="009C53C0">
      <w:pPr>
        <w:jc w:val="center"/>
        <w:rPr>
          <w:rFonts w:ascii="Trebuchet MS" w:hAnsi="Trebuchet MS"/>
        </w:rPr>
      </w:pPr>
    </w:p>
    <w:p w14:paraId="75086E4F" w14:textId="77777777" w:rsidR="009C53C0" w:rsidRPr="00205340" w:rsidRDefault="009C53C0" w:rsidP="009C53C0">
      <w:pPr>
        <w:spacing w:line="340" w:lineRule="exact"/>
        <w:jc w:val="both"/>
        <w:rPr>
          <w:rFonts w:ascii="Trebuchet MS" w:hAnsi="Trebuchet MS"/>
        </w:rPr>
      </w:pPr>
      <w:r>
        <w:rPr>
          <w:rFonts w:ascii="Trebuchet MS" w:hAnsi="Trebuchet MS"/>
        </w:rPr>
        <w:t xml:space="preserve">Prezados </w:t>
      </w:r>
      <w:r w:rsidRPr="00205340">
        <w:rPr>
          <w:rFonts w:ascii="Trebuchet MS" w:hAnsi="Trebuchet MS"/>
        </w:rPr>
        <w:t>Senhores,</w:t>
      </w:r>
    </w:p>
    <w:p w14:paraId="5F7CD3CB" w14:textId="77777777" w:rsidR="009C53C0" w:rsidRPr="00205340" w:rsidRDefault="009C53C0" w:rsidP="009C53C0">
      <w:pPr>
        <w:spacing w:line="340" w:lineRule="exact"/>
        <w:rPr>
          <w:rFonts w:ascii="Trebuchet MS" w:hAnsi="Trebuchet MS"/>
        </w:rPr>
      </w:pPr>
    </w:p>
    <w:p w14:paraId="52D5FFC4" w14:textId="1F41E712" w:rsidR="009C53C0" w:rsidRPr="000553F6" w:rsidRDefault="009C53C0" w:rsidP="009C53C0">
      <w:pPr>
        <w:jc w:val="both"/>
        <w:rPr>
          <w:rFonts w:ascii="Trebuchet MS" w:hAnsi="Trebuchet MS"/>
          <w:color w:val="000000"/>
          <w:lang w:val="pt-PT"/>
        </w:rPr>
      </w:pPr>
      <w:r w:rsidRPr="000553F6">
        <w:rPr>
          <w:rFonts w:ascii="Trebuchet MS" w:hAnsi="Trebuchet MS"/>
          <w:color w:val="000000"/>
          <w:lang w:val="pt-PT"/>
        </w:rPr>
        <w:t>Nos termos das disposições legais e estatutárias, a administração da Transmissora Porto Alegrense de Energia S.A. (“TPAE” ou “Companhia”) submete à apreciação dos Senhores o relatório da administração referente ao exercício social findo em 31 de dezembro de 202</w:t>
      </w:r>
      <w:r w:rsidR="006B311C">
        <w:rPr>
          <w:rFonts w:ascii="Trebuchet MS" w:hAnsi="Trebuchet MS"/>
          <w:color w:val="000000"/>
          <w:lang w:val="pt-PT"/>
        </w:rPr>
        <w:t>2</w:t>
      </w:r>
      <w:r>
        <w:rPr>
          <w:rFonts w:ascii="Trebuchet MS" w:hAnsi="Trebuchet MS"/>
          <w:color w:val="000000"/>
          <w:lang w:val="pt-PT"/>
        </w:rPr>
        <w:t>.</w:t>
      </w:r>
    </w:p>
    <w:p w14:paraId="76C1E70E" w14:textId="77777777" w:rsidR="009C53C0" w:rsidRPr="00205340" w:rsidRDefault="009C53C0" w:rsidP="009C53C0">
      <w:pPr>
        <w:pStyle w:val="Corpodetexto2"/>
        <w:spacing w:line="340" w:lineRule="exact"/>
        <w:rPr>
          <w:rFonts w:ascii="Trebuchet MS" w:hAnsi="Trebuchet MS"/>
          <w:sz w:val="22"/>
          <w:szCs w:val="22"/>
        </w:rPr>
      </w:pPr>
    </w:p>
    <w:p w14:paraId="07C9F0A9" w14:textId="77777777" w:rsidR="009C53C0" w:rsidRPr="00E35E6F" w:rsidRDefault="009C53C0" w:rsidP="009C53C0">
      <w:pPr>
        <w:pStyle w:val="Ttulo3"/>
        <w:numPr>
          <w:ilvl w:val="0"/>
          <w:numId w:val="1"/>
        </w:numPr>
        <w:spacing w:line="340" w:lineRule="exact"/>
        <w:rPr>
          <w:rFonts w:ascii="Trebuchet MS" w:hAnsi="Trebuchet MS"/>
          <w:b/>
          <w:bCs/>
          <w:sz w:val="22"/>
          <w:szCs w:val="22"/>
        </w:rPr>
      </w:pPr>
      <w:r w:rsidRPr="00E35E6F">
        <w:rPr>
          <w:rFonts w:ascii="Trebuchet MS" w:hAnsi="Trebuchet MS"/>
          <w:b/>
          <w:bCs/>
          <w:sz w:val="22"/>
          <w:szCs w:val="22"/>
        </w:rPr>
        <w:t xml:space="preserve">Visão Geral </w:t>
      </w:r>
    </w:p>
    <w:p w14:paraId="69223E83" w14:textId="77777777" w:rsidR="009C53C0" w:rsidRPr="00205340" w:rsidRDefault="009C53C0" w:rsidP="009C53C0">
      <w:pPr>
        <w:rPr>
          <w:rFonts w:ascii="Trebuchet MS" w:hAnsi="Trebuchet MS"/>
          <w:lang w:val="pt-PT"/>
        </w:rPr>
      </w:pPr>
    </w:p>
    <w:p w14:paraId="61C50D7E" w14:textId="77777777" w:rsidR="009C53C0" w:rsidRPr="000553F6" w:rsidRDefault="009C53C0" w:rsidP="009C53C0">
      <w:pPr>
        <w:jc w:val="both"/>
        <w:rPr>
          <w:rFonts w:ascii="Trebuchet MS" w:hAnsi="Trebuchet MS"/>
          <w:color w:val="000000"/>
          <w:lang w:val="pt-PT"/>
        </w:rPr>
      </w:pPr>
      <w:r w:rsidRPr="000553F6">
        <w:rPr>
          <w:rFonts w:ascii="Trebuchet MS" w:hAnsi="Trebuchet MS"/>
          <w:color w:val="000000"/>
          <w:lang w:val="pt-PT"/>
        </w:rPr>
        <w:t xml:space="preserve">A TPAE foi constituída em 2009, tendo por objeto a exploração do serviço público de transmissão de energia elétrica, prestado mediante a construção, a montagem, a operação e a manutenção das instalações de transmissão da Linha de Transmissão Porto Alegre 9 – Porto Alegre 4, subterrânea, 230 kV, localizada no Estado do Rio Grande do Sul, composta pela Linha de Transmissão em 230 kV, circuito simples, subterrânea, com extensão aproximada de 11 km, origem na Subestação Porto Alegre 9 e término na Subestação Porto Alegre 4, entradas de linha, barramentos, instalações vinculadas e demais instalações necessárias às funções de medição, supervisão, proteção, controle, telecomunicação, administração e controle, conforme o Lote “A” do Edital de Leilão nº 001/2009-ANEEL, processo nº 48500.000368/2009-18. </w:t>
      </w:r>
    </w:p>
    <w:p w14:paraId="5FA375CF" w14:textId="77777777" w:rsidR="009C53C0" w:rsidRPr="000553F6" w:rsidRDefault="009C53C0" w:rsidP="009C53C0">
      <w:pPr>
        <w:jc w:val="both"/>
        <w:rPr>
          <w:rFonts w:ascii="Trebuchet MS" w:hAnsi="Trebuchet MS"/>
          <w:color w:val="000000"/>
          <w:lang w:val="pt-PT"/>
        </w:rPr>
      </w:pPr>
    </w:p>
    <w:p w14:paraId="1CEB7AA4" w14:textId="77777777" w:rsidR="009C53C0" w:rsidRPr="000553F6" w:rsidRDefault="009C53C0" w:rsidP="009C53C0">
      <w:pPr>
        <w:jc w:val="both"/>
        <w:rPr>
          <w:rFonts w:ascii="Trebuchet MS" w:hAnsi="Trebuchet MS"/>
          <w:color w:val="000000"/>
          <w:lang w:val="pt-PT"/>
        </w:rPr>
      </w:pPr>
      <w:r w:rsidRPr="000553F6">
        <w:rPr>
          <w:rFonts w:ascii="Trebuchet MS" w:hAnsi="Trebuchet MS"/>
          <w:color w:val="000000"/>
          <w:lang w:val="pt-PT"/>
        </w:rPr>
        <w:t>Localizado na cidade mais relevante da região sul do Brasil, o projeto foi concebido para apoiar a expansão comercial industrial de Porto Alegre e conectar novos projetos eólicos e térmicos ao Sistema Interligado Nacional. O contrato de concessão 001/2009 foi celebrado em 2009 e vigorará até 2039. A linha de transmissão iniciou suas operações em 2013.</w:t>
      </w:r>
      <w:r w:rsidRPr="000553F6">
        <w:rPr>
          <w:rFonts w:ascii="Trebuchet MS" w:hAnsi="Trebuchet MS"/>
          <w:color w:val="000000"/>
          <w:lang w:val="pt-PT"/>
        </w:rPr>
        <w:tab/>
      </w:r>
    </w:p>
    <w:p w14:paraId="10CCA366" w14:textId="77777777" w:rsidR="009C53C0" w:rsidRDefault="009C53C0" w:rsidP="009C53C0">
      <w:pPr>
        <w:spacing w:line="340" w:lineRule="exact"/>
        <w:jc w:val="both"/>
        <w:rPr>
          <w:rFonts w:ascii="Trebuchet MS" w:hAnsi="Trebuchet MS"/>
          <w:color w:val="000000"/>
        </w:rPr>
      </w:pPr>
    </w:p>
    <w:p w14:paraId="176C64DC" w14:textId="0005A91C" w:rsidR="009C53C0" w:rsidRDefault="009C53C0" w:rsidP="009C53C0">
      <w:pPr>
        <w:jc w:val="both"/>
        <w:rPr>
          <w:rFonts w:ascii="Trebuchet MS" w:hAnsi="Trebuchet MS"/>
          <w:color w:val="000000"/>
        </w:rPr>
      </w:pPr>
      <w:r>
        <w:rPr>
          <w:rFonts w:ascii="Trebuchet MS" w:hAnsi="Trebuchet MS"/>
          <w:color w:val="000000"/>
          <w:lang w:val="pt-PT"/>
        </w:rPr>
        <w:t xml:space="preserve">Em 10 de dezembro de 2019, houve a celebração do contrato de compra e venda de ações, onde a V2i Energia S.A., adquiriu a participação da  </w:t>
      </w:r>
      <w:r w:rsidRPr="00D91F41">
        <w:rPr>
          <w:rFonts w:ascii="Trebuchet MS" w:eastAsia="Garamond" w:hAnsi="Trebuchet MS" w:cs="Garamond"/>
          <w:b/>
          <w:sz w:val="20"/>
          <w:szCs w:val="20"/>
        </w:rPr>
        <w:t>PROCABLE ENERGIA E TELECOMUNICAÇÕES S.A</w:t>
      </w:r>
      <w:r>
        <w:rPr>
          <w:rFonts w:ascii="Trebuchet MS" w:hAnsi="Trebuchet MS"/>
          <w:color w:val="000000"/>
          <w:lang w:val="pt-PT"/>
        </w:rPr>
        <w:t>.</w:t>
      </w:r>
      <w:r>
        <w:rPr>
          <w:rFonts w:ascii="Trebuchet MS" w:hAnsi="Trebuchet MS"/>
          <w:color w:val="000000"/>
        </w:rPr>
        <w:t xml:space="preserve"> mantendo a participação de </w:t>
      </w:r>
      <w:r w:rsidRPr="0006215D">
        <w:rPr>
          <w:rFonts w:ascii="Trebuchet MS" w:hAnsi="Trebuchet MS"/>
          <w:color w:val="000000"/>
        </w:rPr>
        <w:t>90,35% do capital social da Companhia</w:t>
      </w:r>
      <w:r>
        <w:rPr>
          <w:rFonts w:ascii="Trebuchet MS" w:hAnsi="Trebuchet MS"/>
          <w:color w:val="000000"/>
        </w:rPr>
        <w:t xml:space="preserve">. Os 9,65% restantes permanecem sob titularidade da Companhia Estadual de Geração e Transmissão de Energia Elétrica – CEEE </w:t>
      </w:r>
      <w:r w:rsidR="00F35685">
        <w:rPr>
          <w:rFonts w:ascii="Trebuchet MS" w:hAnsi="Trebuchet MS"/>
          <w:color w:val="000000"/>
        </w:rPr>
        <w:t>G</w:t>
      </w:r>
      <w:r>
        <w:rPr>
          <w:rFonts w:ascii="Trebuchet MS" w:hAnsi="Trebuchet MS"/>
          <w:color w:val="000000"/>
        </w:rPr>
        <w:t>T</w:t>
      </w:r>
      <w:r w:rsidRPr="0006215D">
        <w:rPr>
          <w:rFonts w:ascii="Trebuchet MS" w:hAnsi="Trebuchet MS"/>
          <w:color w:val="000000"/>
        </w:rPr>
        <w:t>.</w:t>
      </w:r>
      <w:r>
        <w:rPr>
          <w:rFonts w:ascii="Trebuchet MS" w:hAnsi="Trebuchet MS"/>
          <w:color w:val="000000"/>
        </w:rPr>
        <w:t xml:space="preserve"> O novo estatuto social, aprovado pela Aneel no ano de 2020, será aprovado na próxima Assembleia Geral da Companhia, em maio/21.</w:t>
      </w:r>
    </w:p>
    <w:p w14:paraId="3465FE33" w14:textId="77777777" w:rsidR="009C53C0" w:rsidRDefault="009C53C0" w:rsidP="009C53C0">
      <w:pPr>
        <w:jc w:val="both"/>
        <w:rPr>
          <w:rFonts w:ascii="Trebuchet MS" w:hAnsi="Trebuchet MS"/>
          <w:color w:val="000000"/>
        </w:rPr>
      </w:pPr>
    </w:p>
    <w:p w14:paraId="005DE0E8" w14:textId="77777777" w:rsidR="006B311C" w:rsidRDefault="009C53C0" w:rsidP="009C53C0">
      <w:pPr>
        <w:jc w:val="both"/>
        <w:rPr>
          <w:rFonts w:ascii="Trebuchet MS" w:hAnsi="Trebuchet MS"/>
          <w:color w:val="000000"/>
        </w:rPr>
      </w:pPr>
      <w:r>
        <w:rPr>
          <w:rFonts w:ascii="Trebuchet MS" w:hAnsi="Trebuchet MS"/>
          <w:color w:val="000000"/>
        </w:rPr>
        <w:t>O</w:t>
      </w:r>
      <w:r w:rsidRPr="0006215D">
        <w:rPr>
          <w:rFonts w:ascii="Trebuchet MS" w:hAnsi="Trebuchet MS"/>
          <w:color w:val="000000"/>
        </w:rPr>
        <w:t xml:space="preserve"> fechamento da </w:t>
      </w:r>
      <w:r>
        <w:rPr>
          <w:rFonts w:ascii="Trebuchet MS" w:hAnsi="Trebuchet MS"/>
          <w:color w:val="000000"/>
        </w:rPr>
        <w:t>transação</w:t>
      </w:r>
      <w:r w:rsidRPr="0006215D">
        <w:rPr>
          <w:rFonts w:ascii="Trebuchet MS" w:hAnsi="Trebuchet MS"/>
          <w:color w:val="000000"/>
        </w:rPr>
        <w:t xml:space="preserve"> ocorreu em 30 de abril de 2020</w:t>
      </w:r>
      <w:r>
        <w:rPr>
          <w:rFonts w:ascii="Trebuchet MS" w:hAnsi="Trebuchet MS"/>
          <w:color w:val="000000"/>
        </w:rPr>
        <w:t xml:space="preserve">, passando a Companhia a ser controlada diretamente pela V2i e, indiretamente, pelo </w:t>
      </w:r>
      <w:r w:rsidRPr="0006215D">
        <w:rPr>
          <w:rFonts w:ascii="Trebuchet MS" w:hAnsi="Trebuchet MS"/>
          <w:color w:val="000000"/>
        </w:rPr>
        <w:t xml:space="preserve">Vinci Energia Fundo de Investimento </w:t>
      </w:r>
    </w:p>
    <w:p w14:paraId="3C5B3F5A" w14:textId="77777777" w:rsidR="006B311C" w:rsidRDefault="006B311C" w:rsidP="009C53C0">
      <w:pPr>
        <w:jc w:val="both"/>
        <w:rPr>
          <w:rFonts w:ascii="Trebuchet MS" w:hAnsi="Trebuchet MS"/>
          <w:color w:val="000000"/>
        </w:rPr>
      </w:pPr>
    </w:p>
    <w:p w14:paraId="47D5BFCC" w14:textId="2C89C51A" w:rsidR="009C53C0" w:rsidRDefault="009C53C0" w:rsidP="009C53C0">
      <w:pPr>
        <w:jc w:val="both"/>
        <w:rPr>
          <w:rFonts w:ascii="Trebuchet MS" w:hAnsi="Trebuchet MS"/>
          <w:color w:val="000000"/>
        </w:rPr>
      </w:pPr>
      <w:r w:rsidRPr="0006215D">
        <w:rPr>
          <w:rFonts w:ascii="Trebuchet MS" w:hAnsi="Trebuchet MS"/>
          <w:color w:val="000000"/>
        </w:rPr>
        <w:t>em Participações em Infraestrutura.</w:t>
      </w:r>
      <w:r>
        <w:rPr>
          <w:rFonts w:ascii="Trebuchet MS" w:hAnsi="Trebuchet MS"/>
          <w:color w:val="000000"/>
        </w:rPr>
        <w:t xml:space="preserve"> Na mesma data, foram eleitos os novos membros do Conselho de Administração e da Diretoria, e foi celebrado instrumento de confissão de dívida no valor de R$ 20 milhões, entre a TPAE, na qualidade de devedora, e a Procable, na qualidade de credora. A mudança da sede da companhia de Porto Alegre para o Rio de Janeiro aconteceu nesta mesma época assim como a abertura de uma filial em Porto Alegre, no local onde anteriormente funcionava a sede.</w:t>
      </w:r>
    </w:p>
    <w:p w14:paraId="0A7279DD" w14:textId="64B9B992" w:rsidR="00535665" w:rsidRDefault="00535665" w:rsidP="009C53C0">
      <w:pPr>
        <w:jc w:val="both"/>
        <w:rPr>
          <w:rFonts w:ascii="Trebuchet MS" w:hAnsi="Trebuchet MS"/>
          <w:color w:val="000000"/>
        </w:rPr>
      </w:pPr>
    </w:p>
    <w:p w14:paraId="5D83C639" w14:textId="77777777" w:rsidR="00535665" w:rsidRPr="00E35E6F" w:rsidRDefault="00535665" w:rsidP="00535665">
      <w:pPr>
        <w:pStyle w:val="Ttulo3"/>
        <w:numPr>
          <w:ilvl w:val="0"/>
          <w:numId w:val="1"/>
        </w:numPr>
        <w:spacing w:line="340" w:lineRule="exact"/>
        <w:rPr>
          <w:rFonts w:ascii="Trebuchet MS" w:hAnsi="Trebuchet MS"/>
          <w:b/>
          <w:bCs/>
          <w:sz w:val="22"/>
          <w:szCs w:val="22"/>
        </w:rPr>
      </w:pPr>
      <w:r w:rsidRPr="00E35E6F">
        <w:rPr>
          <w:rFonts w:ascii="Trebuchet MS" w:hAnsi="Trebuchet MS"/>
          <w:b/>
          <w:bCs/>
          <w:sz w:val="22"/>
          <w:szCs w:val="22"/>
        </w:rPr>
        <w:t>Destaques do exercício social de 202</w:t>
      </w:r>
      <w:r>
        <w:rPr>
          <w:rFonts w:ascii="Trebuchet MS" w:hAnsi="Trebuchet MS"/>
          <w:b/>
          <w:bCs/>
          <w:sz w:val="22"/>
          <w:szCs w:val="22"/>
        </w:rPr>
        <w:t>2</w:t>
      </w:r>
    </w:p>
    <w:p w14:paraId="6E2BC3B5" w14:textId="77777777" w:rsidR="009C53C0" w:rsidRDefault="009C53C0" w:rsidP="009C53C0">
      <w:pPr>
        <w:jc w:val="both"/>
        <w:rPr>
          <w:rFonts w:ascii="Trebuchet MS" w:hAnsi="Trebuchet MS"/>
          <w:color w:val="000000"/>
        </w:rPr>
      </w:pPr>
    </w:p>
    <w:p w14:paraId="1FFFE55A" w14:textId="430AD1F9" w:rsidR="009C53C0" w:rsidRPr="009E6D84" w:rsidRDefault="00590185" w:rsidP="009C53C0">
      <w:pPr>
        <w:jc w:val="both"/>
        <w:rPr>
          <w:rFonts w:ascii="Trebuchet MS" w:hAnsi="Trebuchet MS"/>
          <w:color w:val="000000"/>
        </w:rPr>
      </w:pPr>
      <w:r>
        <w:rPr>
          <w:rFonts w:ascii="Trebuchet MS" w:hAnsi="Trebuchet MS"/>
          <w:color w:val="000000"/>
        </w:rPr>
        <w:t>A</w:t>
      </w:r>
      <w:r w:rsidR="009C53C0">
        <w:rPr>
          <w:rFonts w:ascii="Trebuchet MS" w:hAnsi="Trebuchet MS"/>
          <w:color w:val="000000"/>
        </w:rPr>
        <w:t xml:space="preserve"> RAP em 31 de dezembro de 2021 foi de R$ 9.855.853,76</w:t>
      </w:r>
      <w:r>
        <w:rPr>
          <w:rFonts w:ascii="Trebuchet MS" w:hAnsi="Trebuchet MS"/>
          <w:color w:val="000000"/>
        </w:rPr>
        <w:t xml:space="preserve"> e </w:t>
      </w:r>
      <w:r w:rsidR="00296530">
        <w:rPr>
          <w:rFonts w:ascii="Trebuchet MS" w:hAnsi="Trebuchet MS"/>
          <w:color w:val="000000"/>
        </w:rPr>
        <w:t xml:space="preserve">a </w:t>
      </w:r>
      <w:r>
        <w:rPr>
          <w:rFonts w:ascii="Trebuchet MS" w:hAnsi="Trebuchet MS"/>
          <w:color w:val="000000"/>
        </w:rPr>
        <w:t>RAP em dezembro de 2022 foi de R$ 11.012.064,64.</w:t>
      </w:r>
    </w:p>
    <w:p w14:paraId="370E6511" w14:textId="77777777" w:rsidR="009C53C0" w:rsidRDefault="009C53C0" w:rsidP="009C53C0">
      <w:pPr>
        <w:rPr>
          <w:lang w:val="pt-PT"/>
        </w:rPr>
      </w:pPr>
    </w:p>
    <w:p w14:paraId="3E481FEF" w14:textId="37343875" w:rsidR="009C53C0" w:rsidRDefault="009C53C0" w:rsidP="009C53C0">
      <w:pPr>
        <w:ind w:right="-52"/>
        <w:jc w:val="both"/>
        <w:rPr>
          <w:rFonts w:ascii="Trebuchet MS" w:hAnsi="Trebuchet MS"/>
          <w:color w:val="000000"/>
        </w:rPr>
      </w:pPr>
      <w:r w:rsidRPr="00EA636A">
        <w:rPr>
          <w:rFonts w:ascii="Trebuchet MS" w:hAnsi="Trebuchet MS"/>
          <w:color w:val="000000"/>
        </w:rPr>
        <w:t xml:space="preserve">Em </w:t>
      </w:r>
      <w:r w:rsidR="00E14474">
        <w:rPr>
          <w:rFonts w:ascii="Trebuchet MS" w:hAnsi="Trebuchet MS"/>
          <w:color w:val="000000"/>
        </w:rPr>
        <w:t>28 de outubro de 2022</w:t>
      </w:r>
      <w:r w:rsidRPr="00EA636A">
        <w:rPr>
          <w:rFonts w:ascii="Trebuchet MS" w:hAnsi="Trebuchet MS"/>
          <w:color w:val="000000"/>
        </w:rPr>
        <w:t xml:space="preserve"> </w:t>
      </w:r>
      <w:r w:rsidR="001E391D">
        <w:rPr>
          <w:rFonts w:ascii="Trebuchet MS" w:hAnsi="Trebuchet MS"/>
          <w:color w:val="000000"/>
        </w:rPr>
        <w:t xml:space="preserve">ocorreu </w:t>
      </w:r>
      <w:r>
        <w:rPr>
          <w:rFonts w:ascii="Trebuchet MS" w:hAnsi="Trebuchet MS"/>
          <w:color w:val="000000"/>
        </w:rPr>
        <w:t xml:space="preserve">o </w:t>
      </w:r>
      <w:r w:rsidR="00E14474">
        <w:rPr>
          <w:rFonts w:ascii="Trebuchet MS" w:hAnsi="Trebuchet MS"/>
          <w:color w:val="000000"/>
        </w:rPr>
        <w:t>terceiro</w:t>
      </w:r>
      <w:r w:rsidRPr="00EA636A">
        <w:rPr>
          <w:rFonts w:ascii="Trebuchet MS" w:hAnsi="Trebuchet MS"/>
          <w:color w:val="000000"/>
        </w:rPr>
        <w:t xml:space="preserve"> pagamento relacionado </w:t>
      </w:r>
      <w:r>
        <w:rPr>
          <w:rFonts w:ascii="Trebuchet MS" w:hAnsi="Trebuchet MS"/>
          <w:color w:val="000000"/>
        </w:rPr>
        <w:t>à</w:t>
      </w:r>
      <w:r w:rsidRPr="00EA636A">
        <w:rPr>
          <w:rFonts w:ascii="Trebuchet MS" w:hAnsi="Trebuchet MS"/>
          <w:color w:val="000000"/>
        </w:rPr>
        <w:t xml:space="preserve"> confissão de dívida</w:t>
      </w:r>
      <w:r w:rsidR="001E391D">
        <w:rPr>
          <w:rFonts w:ascii="Trebuchet MS" w:hAnsi="Trebuchet MS"/>
          <w:color w:val="000000"/>
        </w:rPr>
        <w:t>,</w:t>
      </w:r>
      <w:r w:rsidRPr="00241E00">
        <w:rPr>
          <w:rFonts w:ascii="Trebuchet MS" w:hAnsi="Trebuchet MS"/>
          <w:color w:val="000000"/>
        </w:rPr>
        <w:t xml:space="preserve"> através de um depósito judicial, </w:t>
      </w:r>
      <w:r>
        <w:rPr>
          <w:rFonts w:ascii="Trebuchet MS" w:hAnsi="Trebuchet MS"/>
          <w:color w:val="000000"/>
        </w:rPr>
        <w:t xml:space="preserve">de R$ </w:t>
      </w:r>
      <w:r w:rsidR="00E14474">
        <w:rPr>
          <w:rFonts w:ascii="Trebuchet MS" w:hAnsi="Trebuchet MS"/>
          <w:color w:val="000000"/>
        </w:rPr>
        <w:t>1.000.000,00</w:t>
      </w:r>
      <w:r w:rsidRPr="00A2623B">
        <w:rPr>
          <w:rFonts w:ascii="Trebuchet MS" w:hAnsi="Trebuchet MS"/>
          <w:color w:val="000000" w:themeColor="text1"/>
        </w:rPr>
        <w:t xml:space="preserve">, conforme orientação de Ofício emitido pela 3ª Vara Cível do Foro Central da Comarca de Porto Alegre, em 21/07/20, recebido pela V2i Energia S.A. </w:t>
      </w:r>
      <w:r w:rsidR="00E14474" w:rsidRPr="00A2623B">
        <w:rPr>
          <w:rFonts w:ascii="Trebuchet MS" w:hAnsi="Trebuchet MS"/>
          <w:color w:val="000000" w:themeColor="text1"/>
        </w:rPr>
        <w:t>A última</w:t>
      </w:r>
      <w:r w:rsidR="00DF7F8E" w:rsidRPr="00A2623B">
        <w:rPr>
          <w:rFonts w:ascii="Trebuchet MS" w:hAnsi="Trebuchet MS"/>
          <w:color w:val="000000" w:themeColor="text1"/>
        </w:rPr>
        <w:t xml:space="preserve"> </w:t>
      </w:r>
      <w:r w:rsidRPr="00A2623B">
        <w:rPr>
          <w:rFonts w:ascii="Trebuchet MS" w:hAnsi="Trebuchet MS"/>
          <w:color w:val="000000" w:themeColor="text1"/>
        </w:rPr>
        <w:t xml:space="preserve">parcela deste compromisso </w:t>
      </w:r>
      <w:r w:rsidRPr="00241E00">
        <w:rPr>
          <w:rFonts w:ascii="Trebuchet MS" w:hAnsi="Trebuchet MS"/>
          <w:color w:val="000000"/>
        </w:rPr>
        <w:t xml:space="preserve">vence em </w:t>
      </w:r>
      <w:r>
        <w:rPr>
          <w:rFonts w:ascii="Trebuchet MS" w:hAnsi="Trebuchet MS"/>
          <w:color w:val="000000"/>
        </w:rPr>
        <w:t xml:space="preserve">outubro </w:t>
      </w:r>
      <w:r w:rsidR="00E14474">
        <w:rPr>
          <w:rFonts w:ascii="Trebuchet MS" w:hAnsi="Trebuchet MS"/>
          <w:color w:val="000000"/>
        </w:rPr>
        <w:t>de 2023 no valor de R$</w:t>
      </w:r>
      <w:r w:rsidR="00AA29A8">
        <w:rPr>
          <w:rFonts w:ascii="Trebuchet MS" w:hAnsi="Trebuchet MS"/>
          <w:color w:val="000000"/>
        </w:rPr>
        <w:t>1.000.000,00</w:t>
      </w:r>
      <w:r>
        <w:rPr>
          <w:rFonts w:ascii="Trebuchet MS" w:hAnsi="Trebuchet MS"/>
          <w:color w:val="000000"/>
        </w:rPr>
        <w:t>,</w:t>
      </w:r>
      <w:r w:rsidRPr="00241E00">
        <w:rPr>
          <w:rFonts w:ascii="Trebuchet MS" w:hAnsi="Trebuchet MS"/>
          <w:color w:val="000000"/>
        </w:rPr>
        <w:t xml:space="preserve"> conforme cronograma do termo de confissão de dívida assinado em 30 de abril </w:t>
      </w:r>
      <w:r w:rsidRPr="00EA636A">
        <w:rPr>
          <w:rFonts w:ascii="Trebuchet MS" w:hAnsi="Trebuchet MS"/>
          <w:color w:val="000000"/>
        </w:rPr>
        <w:t>de 2020.</w:t>
      </w:r>
    </w:p>
    <w:p w14:paraId="6FFDD6BC" w14:textId="77777777" w:rsidR="009C53C0" w:rsidRDefault="009C53C0" w:rsidP="009C53C0">
      <w:pPr>
        <w:ind w:right="-52"/>
        <w:jc w:val="both"/>
        <w:rPr>
          <w:rFonts w:ascii="Trebuchet MS" w:hAnsi="Trebuchet MS"/>
          <w:color w:val="000000"/>
        </w:rPr>
      </w:pPr>
    </w:p>
    <w:p w14:paraId="105616D0" w14:textId="32715151" w:rsidR="009C53C0" w:rsidRPr="00535665" w:rsidRDefault="00535665" w:rsidP="009C53C0">
      <w:pPr>
        <w:ind w:right="-52"/>
        <w:jc w:val="both"/>
        <w:rPr>
          <w:rFonts w:ascii="Trebuchet MS" w:hAnsi="Trebuchet MS"/>
          <w:color w:val="000000" w:themeColor="text1"/>
        </w:rPr>
      </w:pPr>
      <w:r w:rsidRPr="00535665">
        <w:rPr>
          <w:rFonts w:ascii="Trebuchet MS" w:hAnsi="Trebuchet MS"/>
          <w:color w:val="000000" w:themeColor="text1"/>
        </w:rPr>
        <w:t>Em 2022 realizamos a contratação de uma profissional dedicada à área de controles internos e Compliance. Esse importante passo tem como objetivo aumentar a eficácia e eficiência das operações da empresa, bem como a aumentar a confiabilidade das informações através do monitoramento de procedimentos e regulamentos da empresa, minimizando riscos e assegurando a integridade dos negócios.</w:t>
      </w:r>
    </w:p>
    <w:p w14:paraId="47442D72" w14:textId="77777777" w:rsidR="009C53C0" w:rsidRDefault="009C53C0" w:rsidP="009C53C0">
      <w:pPr>
        <w:ind w:right="-52"/>
        <w:jc w:val="both"/>
        <w:rPr>
          <w:rFonts w:ascii="Trebuchet MS" w:hAnsi="Trebuchet MS"/>
          <w:color w:val="000000"/>
        </w:rPr>
      </w:pPr>
    </w:p>
    <w:p w14:paraId="43004740" w14:textId="44CDC5EB" w:rsidR="009C53C0" w:rsidRPr="00EA636A" w:rsidRDefault="009C53C0" w:rsidP="009C53C0">
      <w:pPr>
        <w:ind w:right="-52"/>
        <w:jc w:val="both"/>
        <w:rPr>
          <w:rFonts w:ascii="Trebuchet MS" w:hAnsi="Trebuchet MS"/>
          <w:color w:val="000000"/>
        </w:rPr>
      </w:pPr>
      <w:r>
        <w:rPr>
          <w:rFonts w:ascii="Trebuchet MS" w:hAnsi="Trebuchet MS"/>
          <w:color w:val="000000"/>
        </w:rPr>
        <w:t>No ano de 202</w:t>
      </w:r>
      <w:r w:rsidR="00A2623B">
        <w:rPr>
          <w:rFonts w:ascii="Trebuchet MS" w:hAnsi="Trebuchet MS"/>
          <w:color w:val="000000"/>
        </w:rPr>
        <w:t>2</w:t>
      </w:r>
      <w:r>
        <w:rPr>
          <w:rFonts w:ascii="Trebuchet MS" w:hAnsi="Trebuchet MS"/>
          <w:color w:val="000000"/>
        </w:rPr>
        <w:t xml:space="preserve"> foi distribuído o total de R$ </w:t>
      </w:r>
      <w:r w:rsidR="004C6B41">
        <w:rPr>
          <w:rFonts w:ascii="Trebuchet MS" w:hAnsi="Trebuchet MS"/>
          <w:color w:val="000000"/>
        </w:rPr>
        <w:t>1.036.654,00</w:t>
      </w:r>
      <w:r>
        <w:rPr>
          <w:rFonts w:ascii="Trebuchet MS" w:hAnsi="Trebuchet MS"/>
          <w:color w:val="000000"/>
        </w:rPr>
        <w:t xml:space="preserve"> em dividendos, sendo R$ </w:t>
      </w:r>
      <w:r w:rsidR="00113103">
        <w:rPr>
          <w:rFonts w:ascii="Trebuchet MS" w:hAnsi="Trebuchet MS"/>
          <w:color w:val="000000"/>
        </w:rPr>
        <w:t>100.041,13</w:t>
      </w:r>
      <w:r>
        <w:rPr>
          <w:rFonts w:ascii="Trebuchet MS" w:hAnsi="Trebuchet MS"/>
          <w:color w:val="000000"/>
        </w:rPr>
        <w:t xml:space="preserve"> à CEEE T, conforme participação acionária.</w:t>
      </w:r>
    </w:p>
    <w:p w14:paraId="7CBA411B" w14:textId="77777777" w:rsidR="009C53C0" w:rsidRDefault="009C53C0" w:rsidP="009C53C0"/>
    <w:p w14:paraId="1060A75E" w14:textId="77777777" w:rsidR="009C53C0" w:rsidRPr="00EA636A" w:rsidRDefault="009C53C0" w:rsidP="009C53C0">
      <w:pPr>
        <w:rPr>
          <w:rFonts w:ascii="Trebuchet MS" w:hAnsi="Trebuchet MS"/>
          <w:b/>
          <w:lang w:val="pt-PT"/>
        </w:rPr>
      </w:pPr>
      <w:r w:rsidRPr="00EA636A">
        <w:rPr>
          <w:rFonts w:ascii="Trebuchet MS" w:hAnsi="Trebuchet MS"/>
          <w:b/>
          <w:lang w:val="pt-PT"/>
        </w:rPr>
        <w:t>Aspectos Operacionais</w:t>
      </w:r>
    </w:p>
    <w:p w14:paraId="67016CAE" w14:textId="77777777" w:rsidR="009C53C0" w:rsidRPr="00CC7B76" w:rsidRDefault="009C53C0" w:rsidP="009C53C0">
      <w:pPr>
        <w:ind w:left="720"/>
        <w:rPr>
          <w:rFonts w:ascii="Trebuchet MS" w:hAnsi="Trebuchet MS"/>
          <w:color w:val="000000"/>
        </w:rPr>
      </w:pPr>
    </w:p>
    <w:p w14:paraId="4B43385C" w14:textId="7BD126B6" w:rsidR="00407E36" w:rsidRPr="00296530" w:rsidRDefault="00113103" w:rsidP="00407E36">
      <w:pPr>
        <w:jc w:val="both"/>
        <w:rPr>
          <w:rFonts w:ascii="Trebuchet MS" w:hAnsi="Trebuchet MS"/>
          <w:color w:val="000000" w:themeColor="text1"/>
        </w:rPr>
      </w:pPr>
      <w:r w:rsidRPr="00296530">
        <w:rPr>
          <w:rFonts w:ascii="Trebuchet MS" w:hAnsi="Trebuchet MS"/>
          <w:color w:val="000000" w:themeColor="text1"/>
        </w:rPr>
        <w:t>A disponibilidade média da Linha de Transmissão em 2022 foi de 99,87%</w:t>
      </w:r>
      <w:r w:rsidR="00407E36" w:rsidRPr="00296530">
        <w:rPr>
          <w:rFonts w:ascii="Trebuchet MS" w:hAnsi="Trebuchet MS"/>
          <w:color w:val="000000" w:themeColor="text1"/>
        </w:rPr>
        <w:t xml:space="preserve">. Foi realizada manutenção corretiva da seccionadora seletora de barras 89-156, flexibilizando a operação original do </w:t>
      </w:r>
      <w:proofErr w:type="spellStart"/>
      <w:r w:rsidR="00407E36" w:rsidRPr="00296530">
        <w:rPr>
          <w:rFonts w:ascii="Trebuchet MS" w:hAnsi="Trebuchet MS"/>
          <w:color w:val="000000" w:themeColor="text1"/>
        </w:rPr>
        <w:t>Bay</w:t>
      </w:r>
      <w:proofErr w:type="spellEnd"/>
      <w:r w:rsidR="00407E36" w:rsidRPr="00296530">
        <w:rPr>
          <w:rFonts w:ascii="Trebuchet MS" w:hAnsi="Trebuchet MS"/>
          <w:color w:val="000000" w:themeColor="text1"/>
        </w:rPr>
        <w:t xml:space="preserve"> de Conexão (atividades realizadas em dezembro de 2022).</w:t>
      </w:r>
    </w:p>
    <w:p w14:paraId="6CD5F4AA" w14:textId="77777777" w:rsidR="00407E36" w:rsidRPr="00296530" w:rsidRDefault="00407E36" w:rsidP="00407E36">
      <w:pPr>
        <w:jc w:val="both"/>
        <w:rPr>
          <w:rFonts w:ascii="Trebuchet MS" w:hAnsi="Trebuchet MS"/>
          <w:color w:val="000000" w:themeColor="text1"/>
        </w:rPr>
      </w:pPr>
    </w:p>
    <w:p w14:paraId="3CB33D82" w14:textId="06D237A8" w:rsidR="009C53C0" w:rsidRPr="00296530" w:rsidRDefault="00296530" w:rsidP="00407E36">
      <w:pPr>
        <w:jc w:val="both"/>
        <w:rPr>
          <w:rFonts w:ascii="Trebuchet MS" w:hAnsi="Trebuchet MS"/>
          <w:color w:val="000000" w:themeColor="text1"/>
        </w:rPr>
      </w:pPr>
      <w:r>
        <w:rPr>
          <w:rFonts w:ascii="Trebuchet MS" w:hAnsi="Trebuchet MS"/>
          <w:color w:val="000000" w:themeColor="text1"/>
        </w:rPr>
        <w:t>A e</w:t>
      </w:r>
      <w:r w:rsidR="00407E36" w:rsidRPr="00296530">
        <w:rPr>
          <w:rFonts w:ascii="Trebuchet MS" w:hAnsi="Trebuchet MS"/>
          <w:color w:val="000000" w:themeColor="text1"/>
        </w:rPr>
        <w:t xml:space="preserve">quipe operacional fez o acompanhamento de modernização da SE Porto Alegre 4 com a futura transferência do </w:t>
      </w:r>
      <w:proofErr w:type="spellStart"/>
      <w:r w:rsidR="00407E36" w:rsidRPr="00296530">
        <w:rPr>
          <w:rFonts w:ascii="Trebuchet MS" w:hAnsi="Trebuchet MS"/>
          <w:color w:val="000000" w:themeColor="text1"/>
        </w:rPr>
        <w:t>Bay</w:t>
      </w:r>
      <w:proofErr w:type="spellEnd"/>
      <w:r w:rsidR="00407E36" w:rsidRPr="00296530">
        <w:rPr>
          <w:rFonts w:ascii="Trebuchet MS" w:hAnsi="Trebuchet MS"/>
          <w:color w:val="000000" w:themeColor="text1"/>
        </w:rPr>
        <w:t xml:space="preserve"> Porto Alegre 9 para o formato GIS (equipamentos abrigados e isolados em SF6). Energização prevista para o final de 2023</w:t>
      </w:r>
      <w:r>
        <w:rPr>
          <w:rFonts w:ascii="Trebuchet MS" w:hAnsi="Trebuchet MS"/>
          <w:color w:val="000000" w:themeColor="text1"/>
        </w:rPr>
        <w:t>.</w:t>
      </w:r>
    </w:p>
    <w:p w14:paraId="434B6617" w14:textId="77777777" w:rsidR="009C53C0" w:rsidRPr="00CC7B76" w:rsidRDefault="009C53C0" w:rsidP="009C53C0">
      <w:pPr>
        <w:jc w:val="both"/>
        <w:rPr>
          <w:rFonts w:ascii="Trebuchet MS" w:hAnsi="Trebuchet MS"/>
          <w:color w:val="000000"/>
        </w:rPr>
      </w:pPr>
    </w:p>
    <w:p w14:paraId="3E984D3B" w14:textId="2058C273" w:rsidR="009C53C0" w:rsidRPr="00205340" w:rsidRDefault="009C53C0" w:rsidP="009C53C0">
      <w:pPr>
        <w:tabs>
          <w:tab w:val="left" w:pos="426"/>
        </w:tabs>
        <w:spacing w:line="340" w:lineRule="exact"/>
        <w:ind w:right="-60"/>
        <w:jc w:val="both"/>
        <w:rPr>
          <w:rFonts w:ascii="Trebuchet MS" w:hAnsi="Trebuchet MS"/>
          <w:b/>
          <w:color w:val="000000"/>
        </w:rPr>
      </w:pPr>
      <w:r w:rsidRPr="00205340">
        <w:rPr>
          <w:rFonts w:ascii="Trebuchet MS" w:hAnsi="Trebuchet MS"/>
          <w:b/>
          <w:color w:val="000000"/>
        </w:rPr>
        <w:sym w:font="Wingdings" w:char="F0E0"/>
      </w:r>
      <w:r w:rsidRPr="00205340">
        <w:rPr>
          <w:rFonts w:ascii="Trebuchet MS" w:hAnsi="Trebuchet MS"/>
          <w:b/>
          <w:color w:val="000000"/>
        </w:rPr>
        <w:t xml:space="preserve"> Resultado de </w:t>
      </w:r>
      <w:r>
        <w:rPr>
          <w:rFonts w:ascii="Trebuchet MS" w:hAnsi="Trebuchet MS"/>
          <w:b/>
          <w:color w:val="000000"/>
        </w:rPr>
        <w:t>202</w:t>
      </w:r>
      <w:r w:rsidR="00407E36">
        <w:rPr>
          <w:rFonts w:ascii="Trebuchet MS" w:hAnsi="Trebuchet MS"/>
          <w:b/>
          <w:color w:val="000000"/>
        </w:rPr>
        <w:t>2</w:t>
      </w:r>
    </w:p>
    <w:p w14:paraId="73D7B835" w14:textId="77777777" w:rsidR="009C53C0" w:rsidRDefault="009C53C0" w:rsidP="009C53C0">
      <w:pPr>
        <w:pStyle w:val="TextosemFormatao"/>
        <w:spacing w:line="276" w:lineRule="auto"/>
        <w:jc w:val="both"/>
        <w:rPr>
          <w:rFonts w:ascii="Trebuchet MS" w:eastAsia="Times New Roman" w:hAnsi="Trebuchet MS" w:cs="Arial"/>
          <w:color w:val="000000"/>
          <w:lang w:eastAsia="pt-BR"/>
        </w:rPr>
      </w:pPr>
    </w:p>
    <w:p w14:paraId="006D8494" w14:textId="0936BB89" w:rsidR="00407E36" w:rsidRDefault="009C53C0" w:rsidP="009C53C0">
      <w:pPr>
        <w:ind w:right="-52"/>
        <w:jc w:val="both"/>
        <w:rPr>
          <w:rFonts w:ascii="Trebuchet MS" w:hAnsi="Trebuchet MS"/>
          <w:color w:val="000000"/>
        </w:rPr>
      </w:pPr>
      <w:r w:rsidRPr="000553F6">
        <w:rPr>
          <w:rFonts w:ascii="Trebuchet MS" w:hAnsi="Trebuchet MS"/>
          <w:color w:val="000000"/>
        </w:rPr>
        <w:t>No exercício social encerrado em 31 de dezembro de 202</w:t>
      </w:r>
      <w:r w:rsidR="00236BAB">
        <w:rPr>
          <w:rFonts w:ascii="Trebuchet MS" w:hAnsi="Trebuchet MS"/>
          <w:color w:val="000000"/>
        </w:rPr>
        <w:t>2</w:t>
      </w:r>
      <w:r w:rsidRPr="000553F6">
        <w:rPr>
          <w:rFonts w:ascii="Trebuchet MS" w:hAnsi="Trebuchet MS"/>
          <w:color w:val="000000"/>
        </w:rPr>
        <w:t xml:space="preserve">, a Companhia apurou lucro líquido no montante de R$ </w:t>
      </w:r>
      <w:r w:rsidR="00296530">
        <w:rPr>
          <w:rFonts w:ascii="Trebuchet MS" w:hAnsi="Trebuchet MS"/>
          <w:color w:val="000000"/>
        </w:rPr>
        <w:t>14.983</w:t>
      </w:r>
      <w:r w:rsidRPr="000553F6">
        <w:rPr>
          <w:rFonts w:ascii="Trebuchet MS" w:hAnsi="Trebuchet MS"/>
          <w:color w:val="000000"/>
        </w:rPr>
        <w:t xml:space="preserve"> milhares de reais</w:t>
      </w:r>
      <w:r>
        <w:rPr>
          <w:rFonts w:ascii="Trebuchet MS" w:hAnsi="Trebuchet MS"/>
          <w:color w:val="000000"/>
        </w:rPr>
        <w:t xml:space="preserve">, </w:t>
      </w:r>
      <w:r w:rsidR="00296530">
        <w:rPr>
          <w:rFonts w:ascii="Trebuchet MS" w:hAnsi="Trebuchet MS"/>
          <w:color w:val="000000"/>
        </w:rPr>
        <w:t>366</w:t>
      </w:r>
      <w:r>
        <w:rPr>
          <w:rFonts w:ascii="Trebuchet MS" w:hAnsi="Trebuchet MS"/>
          <w:color w:val="000000"/>
        </w:rPr>
        <w:t>% acima de 202</w:t>
      </w:r>
      <w:r w:rsidR="00236BAB">
        <w:rPr>
          <w:rFonts w:ascii="Trebuchet MS" w:hAnsi="Trebuchet MS"/>
          <w:color w:val="000000"/>
        </w:rPr>
        <w:t>1</w:t>
      </w:r>
      <w:r w:rsidR="006B311C">
        <w:rPr>
          <w:rFonts w:ascii="Trebuchet MS" w:hAnsi="Trebuchet MS"/>
          <w:color w:val="000000"/>
        </w:rPr>
        <w:t xml:space="preserve">. Desse total, tivemos </w:t>
      </w:r>
      <w:r w:rsidR="00236BAB">
        <w:rPr>
          <w:rFonts w:ascii="Trebuchet MS" w:hAnsi="Trebuchet MS"/>
          <w:color w:val="000000"/>
        </w:rPr>
        <w:t xml:space="preserve">R$ 10.389 milhares de reais </w:t>
      </w:r>
      <w:r w:rsidR="006B311C">
        <w:rPr>
          <w:rFonts w:ascii="Trebuchet MS" w:hAnsi="Trebuchet MS"/>
          <w:color w:val="000000"/>
        </w:rPr>
        <w:t>de</w:t>
      </w:r>
      <w:r w:rsidR="00236BAB">
        <w:rPr>
          <w:rFonts w:ascii="Trebuchet MS" w:hAnsi="Trebuchet MS"/>
          <w:color w:val="000000"/>
        </w:rPr>
        <w:t xml:space="preserve"> impacto </w:t>
      </w:r>
      <w:r w:rsidR="006B311C">
        <w:rPr>
          <w:rFonts w:ascii="Trebuchet MS" w:hAnsi="Trebuchet MS"/>
          <w:color w:val="000000"/>
        </w:rPr>
        <w:t>devido à</w:t>
      </w:r>
      <w:r w:rsidR="00236BAB">
        <w:rPr>
          <w:rFonts w:ascii="Trebuchet MS" w:hAnsi="Trebuchet MS"/>
          <w:color w:val="000000"/>
        </w:rPr>
        <w:t xml:space="preserve"> reversão </w:t>
      </w:r>
      <w:r w:rsidR="00407E36">
        <w:rPr>
          <w:rFonts w:ascii="Trebuchet MS" w:hAnsi="Trebuchet MS"/>
          <w:color w:val="000000"/>
        </w:rPr>
        <w:t>na</w:t>
      </w:r>
      <w:r w:rsidR="00236BAB">
        <w:rPr>
          <w:rFonts w:ascii="Trebuchet MS" w:hAnsi="Trebuchet MS"/>
          <w:color w:val="000000"/>
        </w:rPr>
        <w:t xml:space="preserve"> provisão </w:t>
      </w:r>
      <w:r w:rsidR="00407E36">
        <w:rPr>
          <w:rFonts w:ascii="Trebuchet MS" w:hAnsi="Trebuchet MS"/>
          <w:color w:val="000000"/>
        </w:rPr>
        <w:t>d</w:t>
      </w:r>
      <w:r w:rsidR="00236BAB">
        <w:rPr>
          <w:rFonts w:ascii="Trebuchet MS" w:hAnsi="Trebuchet MS"/>
          <w:color w:val="000000"/>
        </w:rPr>
        <w:t xml:space="preserve">o imposto de renda e contribuição social diferidos, </w:t>
      </w:r>
      <w:r w:rsidR="006B311C">
        <w:rPr>
          <w:rFonts w:ascii="Trebuchet MS" w:hAnsi="Trebuchet MS"/>
          <w:color w:val="000000"/>
        </w:rPr>
        <w:t>dada a</w:t>
      </w:r>
      <w:r w:rsidR="00236BAB">
        <w:rPr>
          <w:rFonts w:ascii="Trebuchet MS" w:hAnsi="Trebuchet MS"/>
          <w:color w:val="000000"/>
        </w:rPr>
        <w:t xml:space="preserve"> mudança de regime tributário realizada em 2021. Mesmo </w:t>
      </w:r>
    </w:p>
    <w:p w14:paraId="52E8A28E" w14:textId="77777777" w:rsidR="00407E36" w:rsidRDefault="00407E36" w:rsidP="009C53C0">
      <w:pPr>
        <w:ind w:right="-52"/>
        <w:jc w:val="both"/>
        <w:rPr>
          <w:rFonts w:ascii="Trebuchet MS" w:hAnsi="Trebuchet MS"/>
          <w:color w:val="000000"/>
        </w:rPr>
      </w:pPr>
    </w:p>
    <w:p w14:paraId="35C2B90C" w14:textId="0DE70514" w:rsidR="009C53C0" w:rsidRPr="000553F6" w:rsidRDefault="00236BAB" w:rsidP="009C53C0">
      <w:pPr>
        <w:ind w:right="-52"/>
        <w:jc w:val="both"/>
        <w:rPr>
          <w:rFonts w:ascii="Trebuchet MS" w:hAnsi="Trebuchet MS"/>
          <w:color w:val="000000"/>
        </w:rPr>
      </w:pPr>
      <w:r>
        <w:rPr>
          <w:rFonts w:ascii="Trebuchet MS" w:hAnsi="Trebuchet MS"/>
          <w:color w:val="000000"/>
        </w:rPr>
        <w:t>sem esse efeito</w:t>
      </w:r>
      <w:r w:rsidR="006B311C">
        <w:rPr>
          <w:rFonts w:ascii="Trebuchet MS" w:hAnsi="Trebuchet MS"/>
          <w:color w:val="000000"/>
        </w:rPr>
        <w:t>,</w:t>
      </w:r>
      <w:r>
        <w:rPr>
          <w:rFonts w:ascii="Trebuchet MS" w:hAnsi="Trebuchet MS"/>
          <w:color w:val="000000"/>
        </w:rPr>
        <w:t xml:space="preserve"> o </w:t>
      </w:r>
      <w:r w:rsidR="006B311C">
        <w:rPr>
          <w:rFonts w:ascii="Trebuchet MS" w:hAnsi="Trebuchet MS"/>
          <w:color w:val="000000"/>
        </w:rPr>
        <w:t>lucro líquido cresceu 1</w:t>
      </w:r>
      <w:r w:rsidR="00296530">
        <w:rPr>
          <w:rFonts w:ascii="Trebuchet MS" w:hAnsi="Trebuchet MS"/>
          <w:color w:val="000000"/>
        </w:rPr>
        <w:t>2</w:t>
      </w:r>
      <w:r w:rsidR="006B311C">
        <w:rPr>
          <w:rFonts w:ascii="Trebuchet MS" w:hAnsi="Trebuchet MS"/>
          <w:color w:val="000000"/>
        </w:rPr>
        <w:t xml:space="preserve">% na comparação com 2021. </w:t>
      </w:r>
      <w:r w:rsidR="009C53C0" w:rsidRPr="000553F6">
        <w:rPr>
          <w:rFonts w:ascii="Trebuchet MS" w:hAnsi="Trebuchet MS"/>
          <w:color w:val="000000"/>
        </w:rPr>
        <w:t xml:space="preserve">A destinação dos resultados observará a deliberação aprovada na AGO a ser realizada até </w:t>
      </w:r>
      <w:r w:rsidR="009C53C0" w:rsidRPr="00B31FE2">
        <w:rPr>
          <w:rFonts w:ascii="Trebuchet MS" w:hAnsi="Trebuchet MS"/>
          <w:color w:val="FF0000"/>
        </w:rPr>
        <w:t xml:space="preserve">31 de maio de </w:t>
      </w:r>
      <w:r w:rsidR="009C53C0" w:rsidRPr="000553F6">
        <w:rPr>
          <w:rFonts w:ascii="Trebuchet MS" w:hAnsi="Trebuchet MS"/>
          <w:color w:val="000000"/>
        </w:rPr>
        <w:t>202</w:t>
      </w:r>
      <w:r w:rsidR="009C53C0">
        <w:rPr>
          <w:rFonts w:ascii="Trebuchet MS" w:hAnsi="Trebuchet MS"/>
          <w:color w:val="000000"/>
        </w:rPr>
        <w:t>2.</w:t>
      </w:r>
    </w:p>
    <w:p w14:paraId="0A41DB80" w14:textId="77777777" w:rsidR="009C53C0" w:rsidRDefault="009C53C0" w:rsidP="009C53C0">
      <w:pPr>
        <w:widowControl w:val="0"/>
        <w:autoSpaceDE w:val="0"/>
        <w:autoSpaceDN w:val="0"/>
        <w:adjustRightInd w:val="0"/>
        <w:spacing w:line="340" w:lineRule="exact"/>
        <w:jc w:val="both"/>
        <w:rPr>
          <w:rFonts w:ascii="Trebuchet MS" w:hAnsi="Trebuchet MS"/>
          <w:b/>
          <w:color w:val="000000"/>
        </w:rPr>
      </w:pPr>
    </w:p>
    <w:p w14:paraId="4584F67B" w14:textId="77777777" w:rsidR="009C53C0" w:rsidRDefault="009C53C0" w:rsidP="009C53C0">
      <w:pPr>
        <w:widowControl w:val="0"/>
        <w:autoSpaceDE w:val="0"/>
        <w:autoSpaceDN w:val="0"/>
        <w:adjustRightInd w:val="0"/>
        <w:spacing w:line="340" w:lineRule="exact"/>
        <w:jc w:val="both"/>
        <w:rPr>
          <w:rFonts w:ascii="Trebuchet MS" w:hAnsi="Trebuchet MS"/>
          <w:b/>
          <w:color w:val="000000"/>
        </w:rPr>
      </w:pPr>
    </w:p>
    <w:p w14:paraId="18F09C69" w14:textId="77777777" w:rsidR="009C53C0" w:rsidRDefault="009C53C0" w:rsidP="009C53C0">
      <w:pPr>
        <w:widowControl w:val="0"/>
        <w:autoSpaceDE w:val="0"/>
        <w:autoSpaceDN w:val="0"/>
        <w:adjustRightInd w:val="0"/>
        <w:spacing w:line="340" w:lineRule="exact"/>
        <w:jc w:val="both"/>
        <w:rPr>
          <w:rFonts w:ascii="Trebuchet MS" w:hAnsi="Trebuchet MS"/>
          <w:color w:val="000000"/>
        </w:rPr>
      </w:pPr>
    </w:p>
    <w:p w14:paraId="61AD25CF" w14:textId="490C3ED5" w:rsidR="009C53C0" w:rsidRPr="00205340" w:rsidRDefault="009C53C0" w:rsidP="009C53C0">
      <w:pPr>
        <w:pStyle w:val="Corpodetextobt"/>
        <w:spacing w:after="0" w:line="340" w:lineRule="exact"/>
        <w:jc w:val="center"/>
        <w:rPr>
          <w:rFonts w:ascii="Trebuchet MS" w:hAnsi="Trebuchet MS"/>
          <w:sz w:val="22"/>
          <w:szCs w:val="22"/>
        </w:rPr>
      </w:pPr>
      <w:r w:rsidRPr="00CE78AC">
        <w:rPr>
          <w:rFonts w:ascii="Trebuchet MS" w:hAnsi="Trebuchet MS"/>
          <w:sz w:val="22"/>
          <w:szCs w:val="22"/>
        </w:rPr>
        <w:t xml:space="preserve">Rio de Janeiro, </w:t>
      </w:r>
      <w:r w:rsidRPr="00896B55">
        <w:rPr>
          <w:rFonts w:ascii="Trebuchet MS" w:hAnsi="Trebuchet MS"/>
          <w:color w:val="FF0000"/>
          <w:sz w:val="22"/>
          <w:szCs w:val="22"/>
        </w:rPr>
        <w:t xml:space="preserve">27 de abril de </w:t>
      </w:r>
      <w:r>
        <w:rPr>
          <w:rFonts w:ascii="Trebuchet MS" w:hAnsi="Trebuchet MS"/>
          <w:sz w:val="22"/>
          <w:szCs w:val="22"/>
        </w:rPr>
        <w:t>202</w:t>
      </w:r>
      <w:r w:rsidR="006B311C">
        <w:rPr>
          <w:rFonts w:ascii="Trebuchet MS" w:hAnsi="Trebuchet MS"/>
          <w:sz w:val="22"/>
          <w:szCs w:val="22"/>
        </w:rPr>
        <w:t>3</w:t>
      </w:r>
      <w:r>
        <w:rPr>
          <w:rFonts w:ascii="Trebuchet MS" w:hAnsi="Trebuchet MS"/>
          <w:sz w:val="22"/>
          <w:szCs w:val="22"/>
        </w:rPr>
        <w:t>.</w:t>
      </w:r>
    </w:p>
    <w:p w14:paraId="4A9062D8" w14:textId="77777777" w:rsidR="009C53C0" w:rsidRDefault="009C53C0" w:rsidP="009C53C0">
      <w:pPr>
        <w:pStyle w:val="Corpodetextobt"/>
        <w:spacing w:after="0" w:line="340" w:lineRule="exact"/>
        <w:jc w:val="center"/>
        <w:rPr>
          <w:rFonts w:ascii="Trebuchet MS" w:hAnsi="Trebuchet MS"/>
          <w:sz w:val="22"/>
          <w:szCs w:val="22"/>
        </w:rPr>
      </w:pPr>
    </w:p>
    <w:p w14:paraId="202CE0D9" w14:textId="77777777" w:rsidR="009C53C0" w:rsidRDefault="009C53C0" w:rsidP="009C53C0">
      <w:pPr>
        <w:pStyle w:val="Corpodetextobt"/>
        <w:spacing w:after="0" w:line="340" w:lineRule="exact"/>
        <w:jc w:val="center"/>
        <w:rPr>
          <w:rFonts w:ascii="Trebuchet MS" w:hAnsi="Trebuchet MS"/>
          <w:sz w:val="22"/>
          <w:szCs w:val="22"/>
        </w:rPr>
      </w:pPr>
    </w:p>
    <w:p w14:paraId="74BA9947" w14:textId="77777777" w:rsidR="009C53C0" w:rsidRPr="00205340" w:rsidRDefault="009C53C0" w:rsidP="009C53C0">
      <w:pPr>
        <w:shd w:val="clear" w:color="auto" w:fill="FFFFFF"/>
        <w:spacing w:line="320" w:lineRule="atLeast"/>
        <w:jc w:val="center"/>
        <w:rPr>
          <w:rFonts w:ascii="Trebuchet MS" w:hAnsi="Trebuchet MS"/>
          <w:b/>
          <w:color w:val="000000"/>
        </w:rPr>
      </w:pPr>
      <w:r w:rsidRPr="00205340">
        <w:rPr>
          <w:rFonts w:ascii="Trebuchet MS" w:hAnsi="Trebuchet MS"/>
          <w:b/>
          <w:color w:val="000000"/>
        </w:rPr>
        <w:t>TRANSMISSORA PORTO ALEGRENSE DE ENERGIA S.A.</w:t>
      </w:r>
    </w:p>
    <w:p w14:paraId="3B3B6D67" w14:textId="77777777" w:rsidR="009C53C0" w:rsidRDefault="009C53C0">
      <w:pPr>
        <w:ind w:right="-1395"/>
      </w:pPr>
    </w:p>
    <w:p w14:paraId="62E4500F" w14:textId="6BE04DDA" w:rsidR="00221E85" w:rsidRDefault="00221E85">
      <w:pPr>
        <w:ind w:right="-1395"/>
      </w:pPr>
    </w:p>
    <w:p w14:paraId="17178E72" w14:textId="77777777" w:rsidR="00221E85" w:rsidRDefault="00221E85">
      <w:pPr>
        <w:ind w:right="-1395"/>
      </w:pPr>
    </w:p>
    <w:sectPr w:rsidR="00221E85">
      <w:headerReference w:type="even" r:id="rId10"/>
      <w:headerReference w:type="default" r:id="rId11"/>
      <w:footerReference w:type="even" r:id="rId12"/>
      <w:footerReference w:type="default" r:id="rId13"/>
      <w:headerReference w:type="first" r:id="rId14"/>
      <w:footerReference w:type="first" r:id="rId15"/>
      <w:pgSz w:w="11909" w:h="16834"/>
      <w:pgMar w:top="1440" w:right="1399" w:bottom="1440" w:left="1440" w:header="420" w:footer="11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6B64" w14:textId="77777777" w:rsidR="00C22BF6" w:rsidRDefault="00C22BF6">
      <w:pPr>
        <w:spacing w:line="240" w:lineRule="auto"/>
      </w:pPr>
      <w:r>
        <w:separator/>
      </w:r>
    </w:p>
  </w:endnote>
  <w:endnote w:type="continuationSeparator" w:id="0">
    <w:p w14:paraId="44123C76" w14:textId="77777777" w:rsidR="00C22BF6" w:rsidRDefault="00C22B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8FD5" w14:textId="77777777" w:rsidR="000C3630" w:rsidRDefault="000C36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A80E" w14:textId="0683E9B9" w:rsidR="004B6192" w:rsidRDefault="000C3630">
    <w:pPr>
      <w:pStyle w:val="Rodap"/>
    </w:pPr>
    <w:r>
      <w:rPr>
        <w:noProof/>
      </w:rPr>
      <w:drawing>
        <wp:anchor distT="0" distB="0" distL="114300" distR="114300" simplePos="0" relativeHeight="251668480" behindDoc="1" locked="0" layoutInCell="1" allowOverlap="1" wp14:anchorId="75D034CC" wp14:editId="7E30E151">
          <wp:simplePos x="0" y="0"/>
          <wp:positionH relativeFrom="margin">
            <wp:posOffset>-929640</wp:posOffset>
          </wp:positionH>
          <wp:positionV relativeFrom="paragraph">
            <wp:posOffset>12700</wp:posOffset>
          </wp:positionV>
          <wp:extent cx="7826898" cy="891540"/>
          <wp:effectExtent l="0" t="0" r="3175" b="381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6898" cy="8915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76BD" w14:textId="77777777" w:rsidR="000C3630" w:rsidRDefault="000C36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A2CA" w14:textId="77777777" w:rsidR="00C22BF6" w:rsidRDefault="00C22BF6">
      <w:pPr>
        <w:spacing w:line="240" w:lineRule="auto"/>
      </w:pPr>
      <w:r>
        <w:separator/>
      </w:r>
    </w:p>
  </w:footnote>
  <w:footnote w:type="continuationSeparator" w:id="0">
    <w:p w14:paraId="57E189D2" w14:textId="77777777" w:rsidR="00C22BF6" w:rsidRDefault="00C22B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167E" w14:textId="77777777" w:rsidR="000C3630" w:rsidRDefault="000C363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174F" w14:textId="25F0D26E" w:rsidR="002F30D2" w:rsidRDefault="000C3630">
    <w:pPr>
      <w:tabs>
        <w:tab w:val="right" w:pos="10470"/>
      </w:tabs>
      <w:ind w:right="-1395"/>
    </w:pPr>
    <w:r>
      <w:rPr>
        <w:noProof/>
      </w:rPr>
      <w:drawing>
        <wp:anchor distT="0" distB="0" distL="114300" distR="114300" simplePos="0" relativeHeight="251667456" behindDoc="1" locked="0" layoutInCell="1" allowOverlap="1" wp14:anchorId="61B6CAB8" wp14:editId="0731AEAE">
          <wp:simplePos x="0" y="0"/>
          <wp:positionH relativeFrom="page">
            <wp:align>right</wp:align>
          </wp:positionH>
          <wp:positionV relativeFrom="paragraph">
            <wp:posOffset>-266700</wp:posOffset>
          </wp:positionV>
          <wp:extent cx="7719060" cy="879257"/>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8792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E46">
      <w:tab/>
    </w:r>
  </w:p>
  <w:p w14:paraId="52021B1F" w14:textId="31D1C95C" w:rsidR="002F30D2" w:rsidRDefault="00612F6A" w:rsidP="00612F6A">
    <w:pPr>
      <w:tabs>
        <w:tab w:val="left" w:pos="1764"/>
      </w:tabs>
    </w:pPr>
    <w:r>
      <w:tab/>
    </w:r>
  </w:p>
  <w:p w14:paraId="35D763FB" w14:textId="77777777" w:rsidR="002F30D2" w:rsidRDefault="002F30D2" w:rsidP="00221E85">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E281" w14:textId="77777777" w:rsidR="000C3630" w:rsidRDefault="000C363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B32C9"/>
    <w:multiLevelType w:val="hybridMultilevel"/>
    <w:tmpl w:val="1F9E35E2"/>
    <w:lvl w:ilvl="0" w:tplc="4B2A03AE">
      <w:numFmt w:val="bullet"/>
      <w:lvlText w:val=""/>
      <w:lvlJc w:val="left"/>
      <w:pPr>
        <w:tabs>
          <w:tab w:val="num" w:pos="375"/>
        </w:tabs>
        <w:ind w:left="375" w:hanging="375"/>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984699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0D2"/>
    <w:rsid w:val="00055646"/>
    <w:rsid w:val="000C3630"/>
    <w:rsid w:val="000D10C5"/>
    <w:rsid w:val="00113103"/>
    <w:rsid w:val="001166E9"/>
    <w:rsid w:val="0014032B"/>
    <w:rsid w:val="001E391D"/>
    <w:rsid w:val="00206925"/>
    <w:rsid w:val="00221E85"/>
    <w:rsid w:val="00224E46"/>
    <w:rsid w:val="002300E0"/>
    <w:rsid w:val="00236BAB"/>
    <w:rsid w:val="00296530"/>
    <w:rsid w:val="002A3B35"/>
    <w:rsid w:val="002E1DF5"/>
    <w:rsid w:val="002F30D2"/>
    <w:rsid w:val="003625D2"/>
    <w:rsid w:val="00407E36"/>
    <w:rsid w:val="00421789"/>
    <w:rsid w:val="00462AEE"/>
    <w:rsid w:val="004B6192"/>
    <w:rsid w:val="004C6B41"/>
    <w:rsid w:val="005237C3"/>
    <w:rsid w:val="00535665"/>
    <w:rsid w:val="0058729D"/>
    <w:rsid w:val="00587E23"/>
    <w:rsid w:val="00590185"/>
    <w:rsid w:val="005C79FD"/>
    <w:rsid w:val="00612F6A"/>
    <w:rsid w:val="00634990"/>
    <w:rsid w:val="006832F5"/>
    <w:rsid w:val="006B311C"/>
    <w:rsid w:val="006D20A3"/>
    <w:rsid w:val="00705C6B"/>
    <w:rsid w:val="008A1477"/>
    <w:rsid w:val="008F3EAC"/>
    <w:rsid w:val="009105C4"/>
    <w:rsid w:val="0092457C"/>
    <w:rsid w:val="0095047D"/>
    <w:rsid w:val="009C53C0"/>
    <w:rsid w:val="00A2623B"/>
    <w:rsid w:val="00A54CFB"/>
    <w:rsid w:val="00AA29A8"/>
    <w:rsid w:val="00C22BF6"/>
    <w:rsid w:val="00D9699E"/>
    <w:rsid w:val="00DF7F8E"/>
    <w:rsid w:val="00E14474"/>
    <w:rsid w:val="00E31F9C"/>
    <w:rsid w:val="00E35E6F"/>
    <w:rsid w:val="00E65D67"/>
    <w:rsid w:val="00F35685"/>
    <w:rsid w:val="00F74111"/>
    <w:rsid w:val="00F962A8"/>
    <w:rsid w:val="00FA4487"/>
    <w:rsid w:val="00FF7E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53FF3"/>
  <w15:docId w15:val="{2795D05E-C696-4FF3-A646-0288955A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4B6192"/>
    <w:pPr>
      <w:tabs>
        <w:tab w:val="center" w:pos="4252"/>
        <w:tab w:val="right" w:pos="8504"/>
      </w:tabs>
      <w:spacing w:line="240" w:lineRule="auto"/>
    </w:pPr>
  </w:style>
  <w:style w:type="character" w:customStyle="1" w:styleId="CabealhoChar">
    <w:name w:val="Cabeçalho Char"/>
    <w:basedOn w:val="Fontepargpadro"/>
    <w:link w:val="Cabealho"/>
    <w:uiPriority w:val="99"/>
    <w:rsid w:val="004B6192"/>
  </w:style>
  <w:style w:type="paragraph" w:styleId="Rodap">
    <w:name w:val="footer"/>
    <w:basedOn w:val="Normal"/>
    <w:link w:val="RodapChar"/>
    <w:uiPriority w:val="99"/>
    <w:unhideWhenUsed/>
    <w:rsid w:val="004B6192"/>
    <w:pPr>
      <w:tabs>
        <w:tab w:val="center" w:pos="4252"/>
        <w:tab w:val="right" w:pos="8504"/>
      </w:tabs>
      <w:spacing w:line="240" w:lineRule="auto"/>
    </w:pPr>
  </w:style>
  <w:style w:type="character" w:customStyle="1" w:styleId="RodapChar">
    <w:name w:val="Rodapé Char"/>
    <w:basedOn w:val="Fontepargpadro"/>
    <w:link w:val="Rodap"/>
    <w:uiPriority w:val="99"/>
    <w:rsid w:val="004B6192"/>
  </w:style>
  <w:style w:type="paragraph" w:styleId="Corpodetexto2">
    <w:name w:val="Body Text 2"/>
    <w:basedOn w:val="Normal"/>
    <w:link w:val="Corpodetexto2Char"/>
    <w:rsid w:val="009C53C0"/>
    <w:pPr>
      <w:spacing w:after="120" w:line="480" w:lineRule="auto"/>
    </w:pPr>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rsid w:val="009C53C0"/>
    <w:rPr>
      <w:rFonts w:ascii="Times New Roman" w:eastAsia="Times New Roman" w:hAnsi="Times New Roman" w:cs="Times New Roman"/>
      <w:sz w:val="24"/>
      <w:szCs w:val="24"/>
    </w:rPr>
  </w:style>
  <w:style w:type="paragraph" w:customStyle="1" w:styleId="Corpodetextobt">
    <w:name w:val="Corpo de texto.bt"/>
    <w:basedOn w:val="Normal"/>
    <w:rsid w:val="009C53C0"/>
    <w:pPr>
      <w:spacing w:after="12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semiHidden/>
    <w:unhideWhenUsed/>
    <w:rsid w:val="009C53C0"/>
    <w:pPr>
      <w:spacing w:line="240" w:lineRule="auto"/>
    </w:pPr>
    <w:rPr>
      <w:rFonts w:ascii="Calibri" w:eastAsiaTheme="minorHAnsi" w:hAnsi="Calibri" w:cs="Calibri"/>
      <w:lang w:eastAsia="en-US"/>
    </w:rPr>
  </w:style>
  <w:style w:type="character" w:customStyle="1" w:styleId="TextosemFormataoChar">
    <w:name w:val="Texto sem Formatação Char"/>
    <w:basedOn w:val="Fontepargpadro"/>
    <w:link w:val="TextosemFormatao"/>
    <w:uiPriority w:val="99"/>
    <w:semiHidden/>
    <w:rsid w:val="009C53C0"/>
    <w:rPr>
      <w:rFonts w:ascii="Calibri" w:eastAsiaTheme="minorHAnsi" w:hAnsi="Calibri" w:cs="Calibri"/>
      <w:lang w:eastAsia="en-US"/>
    </w:rPr>
  </w:style>
  <w:style w:type="character" w:styleId="Refdecomentrio">
    <w:name w:val="annotation reference"/>
    <w:basedOn w:val="Fontepargpadro"/>
    <w:uiPriority w:val="99"/>
    <w:semiHidden/>
    <w:unhideWhenUsed/>
    <w:rsid w:val="009C53C0"/>
    <w:rPr>
      <w:sz w:val="16"/>
      <w:szCs w:val="16"/>
    </w:rPr>
  </w:style>
  <w:style w:type="paragraph" w:styleId="Textodecomentrio">
    <w:name w:val="annotation text"/>
    <w:basedOn w:val="Normal"/>
    <w:link w:val="TextodecomentrioChar"/>
    <w:uiPriority w:val="99"/>
    <w:unhideWhenUsed/>
    <w:rsid w:val="009C53C0"/>
    <w:pPr>
      <w:spacing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9C53C0"/>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2300E0"/>
    <w:rPr>
      <w:rFonts w:ascii="Arial" w:eastAsia="Arial" w:hAnsi="Arial" w:cs="Arial"/>
      <w:b/>
      <w:bCs/>
    </w:rPr>
  </w:style>
  <w:style w:type="character" w:customStyle="1" w:styleId="AssuntodocomentrioChar">
    <w:name w:val="Assunto do comentário Char"/>
    <w:basedOn w:val="TextodecomentrioChar"/>
    <w:link w:val="Assuntodocomentrio"/>
    <w:uiPriority w:val="99"/>
    <w:semiHidden/>
    <w:rsid w:val="002300E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186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4d03f3-7934-4b8b-b761-fba40b4b35e6" xsi:nil="true"/>
    <lcf76f155ced4ddcb4097134ff3c332f xmlns="7263fda4-1be9-4ac6-b867-ea348edc28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2954795B14F4F458542B0A49D5F6AC7" ma:contentTypeVersion="13" ma:contentTypeDescription="Crie um novo documento." ma:contentTypeScope="" ma:versionID="f81cbe149630e751ad88c1c48dab9dec">
  <xsd:schema xmlns:xsd="http://www.w3.org/2001/XMLSchema" xmlns:xs="http://www.w3.org/2001/XMLSchema" xmlns:p="http://schemas.microsoft.com/office/2006/metadata/properties" xmlns:ns2="244d03f3-7934-4b8b-b761-fba40b4b35e6" xmlns:ns3="7263fda4-1be9-4ac6-b867-ea348edc2890" targetNamespace="http://schemas.microsoft.com/office/2006/metadata/properties" ma:root="true" ma:fieldsID="1ce671034b7dc2a064543dbbcb88383c" ns2:_="" ns3:_="">
    <xsd:import namespace="244d03f3-7934-4b8b-b761-fba40b4b35e6"/>
    <xsd:import namespace="7263fda4-1be9-4ac6-b867-ea348edc28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d03f3-7934-4b8b-b761-fba40b4b35e6"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c7c01cdf-e933-4b13-88c8-22888f60054c}" ma:internalName="TaxCatchAll" ma:showField="CatchAllData" ma:web="244d03f3-7934-4b8b-b761-fba40b4b35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63fda4-1be9-4ac6-b867-ea348edc28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33a0c9d9-ac0c-412e-9dd4-03457959535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0E777-E2D2-4E33-B4E3-F0BFB7C9F5FC}">
  <ds:schemaRefs>
    <ds:schemaRef ds:uri="http://schemas.microsoft.com/office/2006/metadata/properties"/>
    <ds:schemaRef ds:uri="http://schemas.microsoft.com/office/infopath/2007/PartnerControls"/>
    <ds:schemaRef ds:uri="244d03f3-7934-4b8b-b761-fba40b4b35e6"/>
    <ds:schemaRef ds:uri="7263fda4-1be9-4ac6-b867-ea348edc2890"/>
  </ds:schemaRefs>
</ds:datastoreItem>
</file>

<file path=customXml/itemProps2.xml><?xml version="1.0" encoding="utf-8"?>
<ds:datastoreItem xmlns:ds="http://schemas.openxmlformats.org/officeDocument/2006/customXml" ds:itemID="{7C168B3A-838E-4801-B118-7F7E37C77A70}">
  <ds:schemaRefs>
    <ds:schemaRef ds:uri="http://schemas.microsoft.com/sharepoint/v3/contenttype/forms"/>
  </ds:schemaRefs>
</ds:datastoreItem>
</file>

<file path=customXml/itemProps3.xml><?xml version="1.0" encoding="utf-8"?>
<ds:datastoreItem xmlns:ds="http://schemas.openxmlformats.org/officeDocument/2006/customXml" ds:itemID="{6F629204-3A23-43A0-8A3E-AA5482CDC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d03f3-7934-4b8b-b761-fba40b4b35e6"/>
    <ds:schemaRef ds:uri="7263fda4-1be9-4ac6-b867-ea348edc2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794</Words>
  <Characters>4293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Catharini Martins</dc:creator>
  <cp:lastModifiedBy>Guilherme Baptista</cp:lastModifiedBy>
  <cp:revision>15</cp:revision>
  <dcterms:created xsi:type="dcterms:W3CDTF">2023-03-01T15:32:00Z</dcterms:created>
  <dcterms:modified xsi:type="dcterms:W3CDTF">2023-04-04T20:52:00Z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0x01010042954795B14F4F458542B0A49D5F6AC7</vt:lpwstr>
  </property>
  <property fmtid="{D5CDD505-2E9C-101B-9397-08002B2CF9AE}" pid="3" name="MediaServiceImageTags">
    <vt:lpwstr/>
  </property>
</Properties>
</file>